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FFCF" w14:textId="77777777" w:rsidR="0030231A" w:rsidRPr="00DB146D" w:rsidRDefault="0030231A" w:rsidP="000111D0">
      <w:pPr>
        <w:jc w:val="center"/>
        <w:rPr>
          <w:b/>
          <w:bCs/>
          <w:sz w:val="24"/>
          <w:szCs w:val="24"/>
          <w:lang w:val="es-ES"/>
        </w:rPr>
      </w:pPr>
      <w:r w:rsidRPr="00DB146D">
        <w:rPr>
          <w:b/>
          <w:bCs/>
          <w:sz w:val="24"/>
          <w:szCs w:val="24"/>
          <w:lang w:val="es-ES"/>
        </w:rPr>
        <w:t>[TÍTULO DE LA REGATA, COPA, CAMPEONATO O TROFEO]</w:t>
      </w:r>
    </w:p>
    <w:p w14:paraId="642B5DCC" w14:textId="6EBA58FD" w:rsidR="00B657E6" w:rsidRDefault="00B657E6" w:rsidP="000111D0">
      <w:pPr>
        <w:jc w:val="center"/>
        <w:rPr>
          <w:sz w:val="30"/>
          <w:szCs w:val="30"/>
          <w:lang w:val="es-ES"/>
        </w:rPr>
      </w:pPr>
      <w:r w:rsidRPr="00DB146D">
        <w:rPr>
          <w:sz w:val="24"/>
          <w:szCs w:val="24"/>
          <w:lang w:val="es-ES"/>
        </w:rPr>
        <w:t>[Badalona, 1, 2, 3 y 4 de enero de 2026]</w:t>
      </w:r>
    </w:p>
    <w:p w14:paraId="1F8C8F4E" w14:textId="461D113E" w:rsidR="0030231A" w:rsidRPr="00DB146D" w:rsidRDefault="0030231A" w:rsidP="000111D0">
      <w:pPr>
        <w:jc w:val="center"/>
        <w:rPr>
          <w:sz w:val="30"/>
          <w:szCs w:val="30"/>
          <w:lang w:val="es-ES"/>
        </w:rPr>
      </w:pPr>
      <w:r w:rsidRPr="00DB146D">
        <w:rPr>
          <w:sz w:val="30"/>
          <w:szCs w:val="30"/>
          <w:lang w:val="es-ES"/>
        </w:rPr>
        <w:t>ANUNCIO DE REGATA</w:t>
      </w:r>
    </w:p>
    <w:p w14:paraId="6E625469" w14:textId="1E054EE6" w:rsidR="0030231A" w:rsidRPr="00DB146D" w:rsidRDefault="0030231A" w:rsidP="000111D0">
      <w:pPr>
        <w:jc w:val="center"/>
        <w:rPr>
          <w:sz w:val="24"/>
          <w:szCs w:val="24"/>
          <w:lang w:val="es-ES"/>
        </w:rPr>
      </w:pPr>
    </w:p>
    <w:p w14:paraId="424763B4" w14:textId="77777777" w:rsidR="004C59AA" w:rsidRPr="00DB146D" w:rsidRDefault="004C59AA" w:rsidP="000111D0">
      <w:pPr>
        <w:jc w:val="center"/>
        <w:rPr>
          <w:sz w:val="24"/>
          <w:szCs w:val="24"/>
          <w:lang w:val="es-ES"/>
        </w:rPr>
      </w:pPr>
    </w:p>
    <w:p w14:paraId="4D4D3F5F" w14:textId="77777777" w:rsidR="0030231A" w:rsidRPr="00DB146D" w:rsidRDefault="0030231A" w:rsidP="0030231A">
      <w:pPr>
        <w:rPr>
          <w:lang w:val="es-ES"/>
        </w:rPr>
      </w:pPr>
    </w:p>
    <w:p w14:paraId="278509D6" w14:textId="63FBC7FA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[International ADIPAV Cup], para la clase Patín a Vela, se celebrará en aguas de [</w:t>
      </w:r>
      <w:r w:rsidR="00032A72" w:rsidRPr="00DB146D">
        <w:rPr>
          <w:lang w:val="es-ES"/>
        </w:rPr>
        <w:t>Badalona</w:t>
      </w:r>
      <w:r w:rsidRPr="00DB146D">
        <w:rPr>
          <w:lang w:val="es-ES"/>
        </w:rPr>
        <w:t xml:space="preserve">] los días [1, 2, 3 y 4 de enero de 2026]. La regata está organizada por el [Club </w:t>
      </w:r>
      <w:r w:rsidR="00032A72" w:rsidRPr="00DB146D">
        <w:rPr>
          <w:lang w:val="es-ES"/>
        </w:rPr>
        <w:t>Natación</w:t>
      </w:r>
      <w:r w:rsidRPr="00DB146D">
        <w:rPr>
          <w:lang w:val="es-ES"/>
        </w:rPr>
        <w:t xml:space="preserve"> Badalona], por delegación de la RFEV, en colaboración con la </w:t>
      </w:r>
      <w:r w:rsidR="0037039D" w:rsidRPr="00C660A4">
        <w:rPr>
          <w:color w:val="0000FF"/>
          <w:lang w:val="es-ES"/>
        </w:rPr>
        <w:t>[</w:t>
      </w:r>
      <w:r w:rsidRPr="00C660A4">
        <w:rPr>
          <w:color w:val="0000FF"/>
          <w:lang w:val="es-ES"/>
        </w:rPr>
        <w:t>FCV</w:t>
      </w:r>
      <w:r w:rsidR="0037039D" w:rsidRPr="00C660A4">
        <w:rPr>
          <w:color w:val="0000FF"/>
          <w:lang w:val="es-ES"/>
        </w:rPr>
        <w:t>]</w:t>
      </w:r>
      <w:r w:rsidRPr="00DB146D">
        <w:rPr>
          <w:color w:val="C00000"/>
          <w:lang w:val="es-ES"/>
        </w:rPr>
        <w:t xml:space="preserve"> </w:t>
      </w:r>
      <w:r w:rsidRPr="00DB146D">
        <w:rPr>
          <w:lang w:val="es-ES"/>
        </w:rPr>
        <w:t>y ADIPAV.</w:t>
      </w:r>
    </w:p>
    <w:p w14:paraId="6E67A1A1" w14:textId="77777777" w:rsidR="004C59AA" w:rsidRPr="00DB146D" w:rsidRDefault="004C59AA" w:rsidP="0030231A">
      <w:pPr>
        <w:rPr>
          <w:lang w:val="es-ES"/>
        </w:rPr>
      </w:pPr>
    </w:p>
    <w:p w14:paraId="19FCC67D" w14:textId="78B464C9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competición está reservada a la clase Patín a Vela [Junior/Senior] y está abierta a todas las federaciones y nacionalidades.</w:t>
      </w:r>
      <w:r w:rsidR="0037039D" w:rsidRPr="00DB146D">
        <w:rPr>
          <w:lang w:val="es-ES"/>
        </w:rPr>
        <w:t xml:space="preserve">  Esta regata es puntuable para el ranquin ADIPAV 2026.</w:t>
      </w:r>
    </w:p>
    <w:p w14:paraId="115756F8" w14:textId="0A685D34" w:rsidR="0030231A" w:rsidRPr="00DB146D" w:rsidRDefault="0030231A" w:rsidP="0030231A">
      <w:pPr>
        <w:pStyle w:val="Ttulo1"/>
        <w:rPr>
          <w:lang w:val="es-ES"/>
        </w:rPr>
      </w:pPr>
      <w:r w:rsidRPr="00DB146D">
        <w:rPr>
          <w:lang w:val="es-ES"/>
        </w:rPr>
        <w:t>REGLAS</w:t>
      </w:r>
    </w:p>
    <w:p w14:paraId="5EB02C5A" w14:textId="77777777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competición se regirá por las siguientes normas, en su versión vigente y en orden de prevalencia:</w:t>
      </w:r>
    </w:p>
    <w:p w14:paraId="27A264BE" w14:textId="77777777" w:rsidR="0030231A" w:rsidRPr="00DB146D" w:rsidRDefault="0030231A" w:rsidP="000111D0">
      <w:pPr>
        <w:pStyle w:val="Ttulo2"/>
      </w:pPr>
      <w:r w:rsidRPr="00DB146D">
        <w:t>Las Reglas de Regata a Vela (RRV / RRS).</w:t>
      </w:r>
    </w:p>
    <w:p w14:paraId="1BFFA405" w14:textId="77777777" w:rsidR="0030231A" w:rsidRPr="00DB146D" w:rsidRDefault="0030231A" w:rsidP="000111D0">
      <w:pPr>
        <w:pStyle w:val="Ttulo2"/>
      </w:pPr>
      <w:r w:rsidRPr="00DB146D">
        <w:t>Las Reglas de Equipo (ERS) de World Sailing.</w:t>
      </w:r>
    </w:p>
    <w:p w14:paraId="012F018D" w14:textId="77777777" w:rsidR="0030231A" w:rsidRPr="00DB146D" w:rsidRDefault="0030231A" w:rsidP="0030231A">
      <w:pPr>
        <w:pStyle w:val="Ttulo2"/>
      </w:pPr>
      <w:r w:rsidRPr="00DB146D">
        <w:t>Las Reglas de Clase del Patín a Vela.</w:t>
      </w:r>
    </w:p>
    <w:p w14:paraId="5E6E7C1A" w14:textId="311A2953" w:rsidR="0030231A" w:rsidRPr="00DB146D" w:rsidRDefault="0083494A" w:rsidP="0030231A">
      <w:pPr>
        <w:pStyle w:val="Ttulo2"/>
      </w:pPr>
      <w:r w:rsidRPr="00DB146D">
        <w:t>Se aplicará l</w:t>
      </w:r>
      <w:r w:rsidR="0030231A" w:rsidRPr="00DB146D">
        <w:t xml:space="preserve">a RRV 40.1 (dispositivos personales de flotación) en todo </w:t>
      </w:r>
      <w:r w:rsidR="00032A72" w:rsidRPr="00DB146D">
        <w:t>momento</w:t>
      </w:r>
      <w:r w:rsidR="0030231A" w:rsidRPr="00DB146D">
        <w:t>.</w:t>
      </w:r>
    </w:p>
    <w:p w14:paraId="670ECD4F" w14:textId="28279191" w:rsidR="003069D9" w:rsidRPr="00DB146D" w:rsidRDefault="0083494A" w:rsidP="00034F30">
      <w:pPr>
        <w:pStyle w:val="Ttulo2"/>
      </w:pPr>
      <w:r w:rsidRPr="00DB146D">
        <w:t>Se modifica la</w:t>
      </w:r>
      <w:r w:rsidR="0030231A" w:rsidRPr="00DB146D">
        <w:t xml:space="preserve"> RRV 44.1 sustituyendo la penalización de dos giros por un </w:t>
      </w:r>
      <w:r w:rsidRPr="00DB146D">
        <w:t>giro</w:t>
      </w:r>
      <w:r w:rsidR="003069D9" w:rsidRPr="00DB146D">
        <w:t>.</w:t>
      </w:r>
    </w:p>
    <w:p w14:paraId="2838E6FD" w14:textId="788657B8" w:rsidR="003069D9" w:rsidRPr="00DB146D" w:rsidRDefault="003069D9" w:rsidP="00301A91">
      <w:pPr>
        <w:pStyle w:val="Ttulo2"/>
      </w:pPr>
      <w:r w:rsidRPr="00DB146D">
        <w:t>Se aplicará la RRV 90.3(e),</w:t>
      </w:r>
      <w:r w:rsidR="00652236">
        <w:t xml:space="preserve"> demora en las correcciones de la clasificación.</w:t>
      </w:r>
      <w:r w:rsidRPr="00DB146D">
        <w:t xml:space="preserve"> </w:t>
      </w:r>
    </w:p>
    <w:p w14:paraId="320D7234" w14:textId="10E2C073" w:rsidR="003069D9" w:rsidRPr="00DB146D" w:rsidRDefault="003069D9" w:rsidP="00BC604B">
      <w:pPr>
        <w:pStyle w:val="Ttulo2"/>
      </w:pPr>
      <w:r w:rsidRPr="00DB146D">
        <w:t>Se aplicará la RRV A5.3 diferenciando las puntuaciones DNF/DNC.</w:t>
      </w:r>
    </w:p>
    <w:p w14:paraId="1C41F29F" w14:textId="5BC4CEA8" w:rsidR="003142A7" w:rsidRPr="00DB146D" w:rsidRDefault="0083494A" w:rsidP="00034F30">
      <w:pPr>
        <w:pStyle w:val="Ttulo2"/>
      </w:pPr>
      <w:r w:rsidRPr="00DB146D">
        <w:t>Se aplicará el apéndice T del RRV, Mediación</w:t>
      </w:r>
      <w:r w:rsidR="001C55A7" w:rsidRPr="00DB146D">
        <w:t>.</w:t>
      </w:r>
    </w:p>
    <w:p w14:paraId="14DA68B1" w14:textId="42F810EB" w:rsidR="001C55A7" w:rsidRPr="00DB146D" w:rsidRDefault="003142A7" w:rsidP="00535217">
      <w:pPr>
        <w:pStyle w:val="Ttulo2"/>
      </w:pPr>
      <w:r w:rsidRPr="00DB146D">
        <w:t xml:space="preserve">Adicionalmente a la RRV 60.2, </w:t>
      </w:r>
      <w:r w:rsidR="001C55A7" w:rsidRPr="00DB146D">
        <w:t xml:space="preserve">el </w:t>
      </w:r>
      <w:r w:rsidRPr="00DB146D">
        <w:t>participante que tenga intención de protestar</w:t>
      </w:r>
      <w:r w:rsidR="001C55A7" w:rsidRPr="00DB146D">
        <w:t>, deberá comunicarlo al CR inmediatamente después de terminar la prueba.  Siempre y cuando la hubiera completado.</w:t>
      </w:r>
    </w:p>
    <w:p w14:paraId="46DC3D1E" w14:textId="10031805" w:rsidR="0037039D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indicación [NP]</w:t>
      </w:r>
      <w:r w:rsidR="0037039D" w:rsidRPr="00DB146D">
        <w:rPr>
          <w:lang w:val="es-ES"/>
        </w:rPr>
        <w:t xml:space="preserve"> en cualquier artículo del Anuncio e Instrucciones</w:t>
      </w:r>
      <w:r w:rsidRPr="00DB146D">
        <w:rPr>
          <w:lang w:val="es-ES"/>
        </w:rPr>
        <w:t xml:space="preserve"> implica que la infracción del artículo señalado no podrá ser motivo de protesta entre barcos</w:t>
      </w:r>
      <w:r w:rsidR="0083494A" w:rsidRPr="00DB146D">
        <w:rPr>
          <w:lang w:val="es-ES"/>
        </w:rPr>
        <w:t xml:space="preserve">.  Este punto </w:t>
      </w:r>
      <w:r w:rsidRPr="00DB146D">
        <w:rPr>
          <w:lang w:val="es-ES"/>
        </w:rPr>
        <w:t xml:space="preserve">modifica </w:t>
      </w:r>
      <w:r w:rsidR="0083494A" w:rsidRPr="00DB146D">
        <w:rPr>
          <w:lang w:val="es-ES"/>
        </w:rPr>
        <w:t xml:space="preserve">la </w:t>
      </w:r>
      <w:r w:rsidRPr="00DB146D">
        <w:rPr>
          <w:lang w:val="es-ES"/>
        </w:rPr>
        <w:t xml:space="preserve">RRV 60.1. </w:t>
      </w:r>
    </w:p>
    <w:p w14:paraId="2AB39B44" w14:textId="28A5F8FC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INSTRUCCIONES Y COMUNICACIONES</w:t>
      </w:r>
    </w:p>
    <w:p w14:paraId="5AA66F1B" w14:textId="58B628F5" w:rsidR="004C59AA" w:rsidRPr="00DB146D" w:rsidRDefault="0030231A" w:rsidP="000111D0">
      <w:pPr>
        <w:pStyle w:val="Ttulo2"/>
      </w:pPr>
      <w:r w:rsidRPr="00DB146D">
        <w:t>El Tablón Oficial de Anuncios Virtual (TOAV) se publicará en</w:t>
      </w:r>
      <w:r w:rsidR="0065466A" w:rsidRPr="00DB146D">
        <w:t xml:space="preserve"> esta dirección</w:t>
      </w:r>
      <w:r w:rsidRPr="00DB146D">
        <w:t xml:space="preserve">: </w:t>
      </w:r>
    </w:p>
    <w:p w14:paraId="47584982" w14:textId="6167DCCB" w:rsidR="0030231A" w:rsidRPr="00D67CBB" w:rsidRDefault="0030231A" w:rsidP="004C59AA">
      <w:pPr>
        <w:pStyle w:val="Ttulo2"/>
        <w:numPr>
          <w:ilvl w:val="0"/>
          <w:numId w:val="0"/>
        </w:numPr>
        <w:ind w:left="851"/>
        <w:jc w:val="center"/>
        <w:rPr>
          <w:color w:val="0000FF"/>
        </w:rPr>
      </w:pPr>
      <w:r w:rsidRPr="00D67CBB">
        <w:rPr>
          <w:color w:val="0000FF"/>
        </w:rPr>
        <w:t>[</w:t>
      </w:r>
      <w:r w:rsidR="004C59AA" w:rsidRPr="00D67CBB">
        <w:rPr>
          <w:color w:val="0000FF"/>
        </w:rPr>
        <w:t xml:space="preserve"> </w:t>
      </w:r>
      <w:r w:rsidRPr="00D67CBB">
        <w:rPr>
          <w:i/>
          <w:iCs/>
          <w:color w:val="0000FF"/>
          <w:u w:val="single"/>
        </w:rPr>
        <w:t>incluir URL aquí</w:t>
      </w:r>
      <w:r w:rsidR="004C59AA" w:rsidRPr="00D67CBB">
        <w:rPr>
          <w:color w:val="0000FF"/>
        </w:rPr>
        <w:t xml:space="preserve"> </w:t>
      </w:r>
      <w:r w:rsidRPr="00D67CBB">
        <w:rPr>
          <w:color w:val="0000FF"/>
        </w:rPr>
        <w:t>].</w:t>
      </w:r>
    </w:p>
    <w:p w14:paraId="215EDB20" w14:textId="77777777" w:rsidR="00D52569" w:rsidRPr="00DB146D" w:rsidRDefault="0030231A" w:rsidP="000111D0">
      <w:pPr>
        <w:pStyle w:val="Ttulo2"/>
      </w:pPr>
      <w:r w:rsidRPr="00DB146D">
        <w:t xml:space="preserve">Las Instrucciones de Regata se publicarán a partir de </w:t>
      </w:r>
      <w:r w:rsidRPr="00D67CBB">
        <w:rPr>
          <w:color w:val="0000FF"/>
        </w:rPr>
        <w:t xml:space="preserve">[5 días antes del inicio] </w:t>
      </w:r>
      <w:r w:rsidRPr="00DB146D">
        <w:t>en el TOAV</w:t>
      </w:r>
    </w:p>
    <w:p w14:paraId="2108D6D9" w14:textId="4B97B843" w:rsidR="0030231A" w:rsidRPr="00DB146D" w:rsidRDefault="00D52569" w:rsidP="000111D0">
      <w:pPr>
        <w:pStyle w:val="Ttulo2"/>
      </w:pPr>
      <w:r w:rsidRPr="00DB146D">
        <w:t>En caso de discrepancia entre el Anuncio y las Instrucciones de Regata, prevalecerán estas últimas</w:t>
      </w:r>
      <w:r w:rsidR="0030231A" w:rsidRPr="00DB146D">
        <w:t>.</w:t>
      </w:r>
    </w:p>
    <w:p w14:paraId="7FCC9302" w14:textId="77777777" w:rsidR="00D67CBB" w:rsidRDefault="0030231A" w:rsidP="000111D0">
      <w:pPr>
        <w:pStyle w:val="Ttulo2"/>
      </w:pPr>
      <w:r w:rsidRPr="00DB146D">
        <w:t>Las señales en tierra se realizarán mediante banderas reglamentarias izadas en el Palo Oficial de Señales (POS), situado en la zona de varadero</w:t>
      </w:r>
    </w:p>
    <w:p w14:paraId="6B26F568" w14:textId="76FC4A70" w:rsidR="0030231A" w:rsidRPr="00DB146D" w:rsidRDefault="00D67CBB" w:rsidP="000111D0">
      <w:pPr>
        <w:pStyle w:val="Ttulo2"/>
      </w:pPr>
      <w:r>
        <w:t xml:space="preserve">La oficina de regata se encontrará en </w:t>
      </w:r>
      <w:r w:rsidRPr="00D67CBB">
        <w:rPr>
          <w:color w:val="0000FF"/>
        </w:rPr>
        <w:t>[indicar ubicación]</w:t>
      </w:r>
      <w:r w:rsidR="0030231A" w:rsidRPr="00DB146D">
        <w:t>.</w:t>
      </w:r>
    </w:p>
    <w:p w14:paraId="50A187EC" w14:textId="719D3D77" w:rsidR="0030231A" w:rsidRPr="00DB146D" w:rsidRDefault="00B657E6" w:rsidP="000111D0">
      <w:pPr>
        <w:pStyle w:val="Ttulo1"/>
        <w:rPr>
          <w:lang w:val="es-ES"/>
        </w:rPr>
      </w:pPr>
      <w:r>
        <w:rPr>
          <w:lang w:val="es-ES"/>
        </w:rPr>
        <w:t>E</w:t>
      </w:r>
      <w:r w:rsidRPr="00DB146D">
        <w:rPr>
          <w:lang w:val="es-ES"/>
        </w:rPr>
        <w:t xml:space="preserve">LEGIBILIDAD </w:t>
      </w:r>
      <w:r>
        <w:rPr>
          <w:lang w:val="es-ES"/>
        </w:rPr>
        <w:t>e i</w:t>
      </w:r>
      <w:r w:rsidR="0030231A" w:rsidRPr="00DB146D">
        <w:rPr>
          <w:lang w:val="es-ES"/>
        </w:rPr>
        <w:t>NSCRIPCIÓN</w:t>
      </w:r>
    </w:p>
    <w:p w14:paraId="5FE84D5D" w14:textId="47DE9C90" w:rsidR="0030231A" w:rsidRPr="00DB146D" w:rsidRDefault="0030231A" w:rsidP="000111D0">
      <w:pPr>
        <w:pStyle w:val="Ttulo2"/>
      </w:pPr>
      <w:r w:rsidRPr="00DB146D">
        <w:t xml:space="preserve">La participación se reserva a patrones con licencia federativa y </w:t>
      </w:r>
      <w:r w:rsidR="00032A72" w:rsidRPr="00DB146D">
        <w:t>carné</w:t>
      </w:r>
      <w:r w:rsidRPr="00DB146D">
        <w:t xml:space="preserve"> de clase vigentes para el año [</w:t>
      </w:r>
      <w:r w:rsidRPr="00D67CBB">
        <w:rPr>
          <w:color w:val="0000FF"/>
        </w:rPr>
        <w:t>2026</w:t>
      </w:r>
      <w:r w:rsidRPr="00DB146D">
        <w:t>].</w:t>
      </w:r>
    </w:p>
    <w:p w14:paraId="6DECC073" w14:textId="6C2AD2EF" w:rsidR="0030231A" w:rsidRPr="00DB146D" w:rsidRDefault="0030231A" w:rsidP="000111D0">
      <w:pPr>
        <w:pStyle w:val="Ttulo2"/>
      </w:pPr>
      <w:r w:rsidRPr="00DB146D">
        <w:lastRenderedPageBreak/>
        <w:t>Los regatistas de fuera de España deberán disponer de un seguro de responsabilidad civil con cobertura mínima de 3</w:t>
      </w:r>
      <w:r w:rsidR="005A6960" w:rsidRPr="00DB146D">
        <w:t>36</w:t>
      </w:r>
      <w:r w:rsidRPr="00DB146D">
        <w:t>.000€, incluyendo la participación en competición.</w:t>
      </w:r>
    </w:p>
    <w:p w14:paraId="2E9FE98C" w14:textId="68382E49" w:rsidR="0030231A" w:rsidRPr="00DB146D" w:rsidRDefault="0030231A" w:rsidP="000111D0">
      <w:pPr>
        <w:pStyle w:val="Ttulo2"/>
      </w:pPr>
      <w:r w:rsidRPr="00DB146D">
        <w:t xml:space="preserve">De acuerdo con las Reglas de Clase, la embarcación deberá disponer de certificado válido y vigente. Pueden consultarse en: </w:t>
      </w:r>
      <w:hyperlink r:id="rId7" w:history="1">
        <w:r w:rsidRPr="00DB146D">
          <w:rPr>
            <w:rStyle w:val="Hipervnculo"/>
          </w:rPr>
          <w:t>https://www.adipav.org/listado-de-patines-certificados-lpc/</w:t>
        </w:r>
      </w:hyperlink>
      <w:r w:rsidRPr="00DB146D">
        <w:t xml:space="preserve"> y son válidos mientras no se hayan alterado los componentes de </w:t>
      </w:r>
      <w:r w:rsidR="00032A72" w:rsidRPr="00DB146D">
        <w:t>construcción</w:t>
      </w:r>
      <w:r w:rsidRPr="00DB146D">
        <w:t xml:space="preserve"> originales.</w:t>
      </w:r>
    </w:p>
    <w:p w14:paraId="47CF7DBF" w14:textId="77777777" w:rsidR="0030231A" w:rsidRPr="00DB146D" w:rsidRDefault="0030231A" w:rsidP="000111D0">
      <w:pPr>
        <w:pStyle w:val="Ttulo2"/>
      </w:pPr>
      <w:r w:rsidRPr="00DB146D">
        <w:t>Los derechos de inscripción se establecen en XX€, a abonar a través de la propia web [</w:t>
      </w:r>
      <w:r w:rsidRPr="00D67CBB">
        <w:rPr>
          <w:color w:val="0000FF"/>
        </w:rPr>
        <w:t>o transferencia bancaria indicando el número de cuenta</w:t>
      </w:r>
      <w:r w:rsidRPr="00DB146D">
        <w:t>].</w:t>
      </w:r>
    </w:p>
    <w:p w14:paraId="7E17D2B6" w14:textId="3245982B" w:rsidR="0030231A" w:rsidRPr="00DB146D" w:rsidRDefault="0030231A" w:rsidP="000111D0">
      <w:pPr>
        <w:pStyle w:val="Ttulo2"/>
      </w:pPr>
      <w:r w:rsidRPr="00DB146D">
        <w:t xml:space="preserve">La inscripción podrá tramitarse hasta el día </w:t>
      </w:r>
      <w:r w:rsidRPr="00D67CBB">
        <w:rPr>
          <w:color w:val="0000FF"/>
        </w:rPr>
        <w:t>[dd-mm-aaaa]</w:t>
      </w:r>
      <w:r w:rsidRPr="00DB146D">
        <w:t xml:space="preserve"> mediante el formulario </w:t>
      </w:r>
      <w:r w:rsidR="00032A72" w:rsidRPr="00DB146D">
        <w:t>disponible</w:t>
      </w:r>
      <w:r w:rsidRPr="00DB146D">
        <w:t xml:space="preserve"> en </w:t>
      </w:r>
      <w:r w:rsidRPr="00D67CBB">
        <w:rPr>
          <w:color w:val="0000FF"/>
        </w:rPr>
        <w:t>[</w:t>
      </w:r>
      <w:r w:rsidR="004C59AA" w:rsidRPr="00D67CBB">
        <w:rPr>
          <w:color w:val="0000FF"/>
        </w:rPr>
        <w:t xml:space="preserve"> </w:t>
      </w:r>
      <w:r w:rsidRPr="00D67CBB">
        <w:rPr>
          <w:i/>
          <w:iCs/>
          <w:color w:val="0000FF"/>
          <w:u w:val="single"/>
        </w:rPr>
        <w:t xml:space="preserve">incluir URL </w:t>
      </w:r>
      <w:r w:rsidR="004C59AA" w:rsidRPr="00D67CBB">
        <w:rPr>
          <w:i/>
          <w:iCs/>
          <w:color w:val="0000FF"/>
          <w:u w:val="single"/>
        </w:rPr>
        <w:t>aquí</w:t>
      </w:r>
      <w:r w:rsidR="004C59AA" w:rsidRPr="00D67CBB">
        <w:rPr>
          <w:i/>
          <w:iCs/>
          <w:color w:val="0000FF"/>
        </w:rPr>
        <w:t xml:space="preserve"> </w:t>
      </w:r>
      <w:r w:rsidR="004C59AA" w:rsidRPr="00D67CBB">
        <w:rPr>
          <w:color w:val="0000FF"/>
        </w:rPr>
        <w:t>]</w:t>
      </w:r>
      <w:r w:rsidRPr="00DB146D">
        <w:t>.</w:t>
      </w:r>
    </w:p>
    <w:p w14:paraId="72FB9783" w14:textId="49BA7D40" w:rsidR="0030231A" w:rsidRPr="00DB146D" w:rsidRDefault="0030231A" w:rsidP="000111D0">
      <w:pPr>
        <w:pStyle w:val="Ttulo2"/>
      </w:pPr>
      <w:r w:rsidRPr="00DB146D">
        <w:t xml:space="preserve">La inscripción posterior a la fecha establecida quedará sujeta a aprobación de la </w:t>
      </w:r>
      <w:r w:rsidR="00032A72" w:rsidRPr="00DB146D">
        <w:t>organización</w:t>
      </w:r>
      <w:r w:rsidRPr="00DB146D">
        <w:t xml:space="preserve"> e incrementada con un recargo del 50%.</w:t>
      </w:r>
    </w:p>
    <w:p w14:paraId="787DFCB4" w14:textId="76D0DC3D" w:rsidR="0030231A" w:rsidRPr="00DB146D" w:rsidRDefault="0030231A" w:rsidP="00C13458">
      <w:pPr>
        <w:pStyle w:val="Ttulo2"/>
      </w:pPr>
      <w:r w:rsidRPr="00DB146D">
        <w:t>Antes del inicio de la competición, los participantes confirmarán su registro presencialmente en la oficina de regatas, validando la documentación necesaria</w:t>
      </w:r>
      <w:r w:rsidR="005A6960" w:rsidRPr="00DB146D">
        <w:t xml:space="preserve"> (3.1) y pago</w:t>
      </w:r>
      <w:r w:rsidRPr="00DB146D">
        <w:t>.</w:t>
      </w:r>
    </w:p>
    <w:p w14:paraId="14547A6E" w14:textId="0226400F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PROGRAMA</w:t>
      </w:r>
    </w:p>
    <w:p w14:paraId="23D166ED" w14:textId="77777777" w:rsidR="00032A72" w:rsidRPr="00DB146D" w:rsidRDefault="00032A72" w:rsidP="00032A72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8"/>
        <w:gridCol w:w="4496"/>
      </w:tblGrid>
      <w:tr w:rsidR="00032A72" w:rsidRPr="00DB146D" w14:paraId="64EE16FC" w14:textId="77777777" w:rsidTr="006B725B">
        <w:tc>
          <w:tcPr>
            <w:tcW w:w="1696" w:type="dxa"/>
            <w:shd w:val="clear" w:color="auto" w:fill="DAEEF3" w:themeFill="accent5" w:themeFillTint="33"/>
          </w:tcPr>
          <w:p w14:paraId="50769784" w14:textId="6B59275F" w:rsidR="00032A72" w:rsidRPr="00DB146D" w:rsidRDefault="00032A72" w:rsidP="006B725B">
            <w:pPr>
              <w:jc w:val="center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FECHA</w:t>
            </w:r>
          </w:p>
        </w:tc>
        <w:tc>
          <w:tcPr>
            <w:tcW w:w="1848" w:type="dxa"/>
            <w:shd w:val="clear" w:color="auto" w:fill="DAEEF3" w:themeFill="accent5" w:themeFillTint="33"/>
          </w:tcPr>
          <w:p w14:paraId="709F8ED9" w14:textId="77777777" w:rsidR="00032A72" w:rsidRPr="00DB146D" w:rsidRDefault="00032A72" w:rsidP="006B725B">
            <w:pPr>
              <w:jc w:val="left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HORA</w:t>
            </w:r>
          </w:p>
        </w:tc>
        <w:tc>
          <w:tcPr>
            <w:tcW w:w="4496" w:type="dxa"/>
            <w:shd w:val="clear" w:color="auto" w:fill="DAEEF3" w:themeFill="accent5" w:themeFillTint="33"/>
          </w:tcPr>
          <w:p w14:paraId="34380A40" w14:textId="62A85CA0" w:rsidR="00032A72" w:rsidRPr="00DB146D" w:rsidRDefault="00032A72" w:rsidP="006B725B">
            <w:pPr>
              <w:jc w:val="left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ACTO</w:t>
            </w:r>
          </w:p>
        </w:tc>
      </w:tr>
      <w:tr w:rsidR="00032A72" w:rsidRPr="00DB146D" w14:paraId="26BDDB61" w14:textId="77777777" w:rsidTr="006B725B">
        <w:tc>
          <w:tcPr>
            <w:tcW w:w="1696" w:type="dxa"/>
          </w:tcPr>
          <w:p w14:paraId="1CF4A44E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1/1/2026</w:t>
            </w:r>
          </w:p>
        </w:tc>
        <w:tc>
          <w:tcPr>
            <w:tcW w:w="1848" w:type="dxa"/>
          </w:tcPr>
          <w:p w14:paraId="7050073F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9 a 11h</w:t>
            </w:r>
          </w:p>
          <w:p w14:paraId="4932DD98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3F6BE4AA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29301C6F" w14:textId="16E87F61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Registro de participantes</w:t>
            </w:r>
          </w:p>
          <w:p w14:paraId="35BF9D86" w14:textId="473E33F0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130AF74C" w14:textId="74AE9F49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347BFE6A" w14:textId="77777777" w:rsidTr="006B725B">
        <w:tc>
          <w:tcPr>
            <w:tcW w:w="1696" w:type="dxa"/>
          </w:tcPr>
          <w:p w14:paraId="5C95D7A0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2/1/2026</w:t>
            </w:r>
          </w:p>
        </w:tc>
        <w:tc>
          <w:tcPr>
            <w:tcW w:w="1848" w:type="dxa"/>
          </w:tcPr>
          <w:p w14:paraId="05507C21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7B7E0896" w14:textId="31CFA09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466EA066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2D1C5F2D" w14:textId="3F029364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7553C330" w14:textId="77777777" w:rsidTr="006B725B">
        <w:tc>
          <w:tcPr>
            <w:tcW w:w="1696" w:type="dxa"/>
          </w:tcPr>
          <w:p w14:paraId="13DC03C6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3/1/2026</w:t>
            </w:r>
          </w:p>
        </w:tc>
        <w:tc>
          <w:tcPr>
            <w:tcW w:w="1848" w:type="dxa"/>
          </w:tcPr>
          <w:p w14:paraId="5CDDABDB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7A897F8B" w14:textId="344BD95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25D08DE3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07EEF5AE" w14:textId="1E81CC10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66152DE7" w14:textId="77777777" w:rsidTr="006B725B">
        <w:tc>
          <w:tcPr>
            <w:tcW w:w="1696" w:type="dxa"/>
          </w:tcPr>
          <w:p w14:paraId="2974045F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4/1/2026</w:t>
            </w:r>
          </w:p>
        </w:tc>
        <w:tc>
          <w:tcPr>
            <w:tcW w:w="1848" w:type="dxa"/>
          </w:tcPr>
          <w:p w14:paraId="2E41612C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62D874C5" w14:textId="475F4E08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  <w:p w14:paraId="2504959D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15h</w:t>
            </w:r>
          </w:p>
        </w:tc>
        <w:tc>
          <w:tcPr>
            <w:tcW w:w="4496" w:type="dxa"/>
          </w:tcPr>
          <w:p w14:paraId="2776440B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283653EB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 xml:space="preserve">Señal de Atención 1a prueba del día </w:t>
            </w:r>
          </w:p>
          <w:p w14:paraId="7AD204F5" w14:textId="532E09AF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Hora límite per la última señal de atención</w:t>
            </w:r>
          </w:p>
        </w:tc>
      </w:tr>
    </w:tbl>
    <w:p w14:paraId="4A5042E3" w14:textId="4A303F2F" w:rsidR="0030231A" w:rsidRPr="00DB146D" w:rsidRDefault="00D52569" w:rsidP="000111D0">
      <w:pPr>
        <w:pStyle w:val="Ttulo1"/>
        <w:rPr>
          <w:lang w:val="es-ES"/>
        </w:rPr>
      </w:pPr>
      <w:r w:rsidRPr="00DB146D">
        <w:rPr>
          <w:color w:val="C00000"/>
          <w:lang w:val="es-ES"/>
        </w:rPr>
        <w:t>[INT/ESP/</w:t>
      </w:r>
      <w:r w:rsidRPr="00DB146D">
        <w:rPr>
          <w:caps w:val="0"/>
          <w:color w:val="C00000"/>
          <w:lang w:val="es-ES"/>
        </w:rPr>
        <w:t>c</w:t>
      </w:r>
      <w:r w:rsidRPr="00DB146D">
        <w:rPr>
          <w:color w:val="C00000"/>
          <w:lang w:val="es-ES"/>
        </w:rPr>
        <w:t>AUT]</w:t>
      </w:r>
      <w:r w:rsidRPr="00DB146D">
        <w:rPr>
          <w:lang w:val="es-ES"/>
        </w:rPr>
        <w:t xml:space="preserve"> </w:t>
      </w:r>
      <w:r w:rsidR="0030231A" w:rsidRPr="00DB146D">
        <w:rPr>
          <w:lang w:val="es-ES"/>
        </w:rPr>
        <w:t>CONTROL DE MATERIAL</w:t>
      </w:r>
    </w:p>
    <w:p w14:paraId="6754F129" w14:textId="77777777" w:rsidR="000111D0" w:rsidRPr="00DB146D" w:rsidRDefault="0030231A" w:rsidP="000111D0">
      <w:pPr>
        <w:pStyle w:val="Ttulo2"/>
      </w:pPr>
      <w:r w:rsidRPr="00DB146D">
        <w:t xml:space="preserve">Según las Reglas de Clase, los participantes podrán disponer de un casco, dos mástiles y tres velas, que serán controlados conforme a las Instrucciones de Equipamiento que se detallarán en las IR. </w:t>
      </w:r>
    </w:p>
    <w:p w14:paraId="49D0A2FD" w14:textId="17A53994" w:rsidR="0030231A" w:rsidRPr="00DB146D" w:rsidRDefault="0030231A" w:rsidP="00DD65D2">
      <w:pPr>
        <w:pStyle w:val="Ttulo2"/>
      </w:pPr>
      <w:r w:rsidRPr="00DB146D">
        <w:t>Durante los días de competición se podrán efectuar las verificaciones y mediciones que considere el comité técnico designado.</w:t>
      </w:r>
    </w:p>
    <w:p w14:paraId="640998A7" w14:textId="5300A96F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FORMATO, PUNTUACIÓN Y PREMIOS</w:t>
      </w:r>
    </w:p>
    <w:p w14:paraId="5F322937" w14:textId="783C29A5" w:rsidR="0030231A" w:rsidRPr="00DB146D" w:rsidRDefault="0030231A" w:rsidP="000111D0">
      <w:pPr>
        <w:pStyle w:val="Ttulo2"/>
      </w:pPr>
      <w:r w:rsidRPr="00DB146D">
        <w:t xml:space="preserve">Las pruebas se navegarán en flota y en un único grupo mientras no se superen 70 inscritos. De superarse, se </w:t>
      </w:r>
      <w:r w:rsidR="00652236">
        <w:t xml:space="preserve">podrá </w:t>
      </w:r>
      <w:r w:rsidRPr="00DB146D">
        <w:t xml:space="preserve">dividir en dos grupos con fase clasificatoria y fase final; el </w:t>
      </w:r>
      <w:r w:rsidR="00032A72" w:rsidRPr="00DB146D">
        <w:t>funcionamiento</w:t>
      </w:r>
      <w:r w:rsidRPr="00DB146D">
        <w:t xml:space="preserve"> detallado se explicará en las IR.</w:t>
      </w:r>
    </w:p>
    <w:p w14:paraId="749A6C90" w14:textId="67F195A7" w:rsidR="00D52569" w:rsidRPr="00DB146D" w:rsidRDefault="00D52569" w:rsidP="000111D0">
      <w:pPr>
        <w:pStyle w:val="Ttulo2"/>
      </w:pPr>
      <w:r w:rsidRPr="00DB146D">
        <w:t xml:space="preserve">No se </w:t>
      </w:r>
      <w:r w:rsidR="00A46D81">
        <w:t>navegarán</w:t>
      </w:r>
      <w:r w:rsidRPr="00DB146D">
        <w:t xml:space="preserve"> más</w:t>
      </w:r>
      <w:r w:rsidR="0030231A" w:rsidRPr="00DB146D">
        <w:t xml:space="preserve"> de dos por jornada</w:t>
      </w:r>
      <w:r w:rsidRPr="00DB146D">
        <w:t>.</w:t>
      </w:r>
      <w:r w:rsidR="0030231A" w:rsidRPr="00DB146D">
        <w:t xml:space="preserve"> </w:t>
      </w:r>
    </w:p>
    <w:p w14:paraId="22640810" w14:textId="4223059F" w:rsidR="0030231A" w:rsidRPr="00DB146D" w:rsidRDefault="00D52569" w:rsidP="000111D0">
      <w:pPr>
        <w:pStyle w:val="Ttulo2"/>
      </w:pPr>
      <w:r w:rsidRPr="00DB146D">
        <w:t xml:space="preserve">La competición sea válida a partir de </w:t>
      </w:r>
      <w:r w:rsidR="00A46D81">
        <w:t>[</w:t>
      </w:r>
      <w:r w:rsidR="0030231A" w:rsidRPr="00DB146D">
        <w:t>dos</w:t>
      </w:r>
      <w:r w:rsidR="00A46D81">
        <w:t>]</w:t>
      </w:r>
      <w:r w:rsidRPr="00DB146D">
        <w:t xml:space="preserve"> pruebas celebradas</w:t>
      </w:r>
      <w:r w:rsidR="0030231A" w:rsidRPr="00DB146D">
        <w:t>.</w:t>
      </w:r>
    </w:p>
    <w:p w14:paraId="7296028F" w14:textId="77777777" w:rsidR="0030231A" w:rsidRPr="00DB146D" w:rsidRDefault="0030231A" w:rsidP="000111D0">
      <w:pPr>
        <w:pStyle w:val="Ttulo2"/>
      </w:pPr>
      <w:r w:rsidRPr="00DB146D">
        <w:t>La aplicación de la RRV A5.3 garantizará la puntuación diferenciada entre quienes hayan participado o no en cada prueba.</w:t>
      </w:r>
    </w:p>
    <w:p w14:paraId="7FED235A" w14:textId="77777777" w:rsidR="0030231A" w:rsidRPr="00DB146D" w:rsidRDefault="0030231A" w:rsidP="000111D0">
      <w:pPr>
        <w:pStyle w:val="Ttulo2"/>
      </w:pPr>
      <w:r w:rsidRPr="00DB146D">
        <w:t>Se descartará el peor resultado a partir de la 4.ª prueba completada.</w:t>
      </w:r>
    </w:p>
    <w:p w14:paraId="242BB3EF" w14:textId="77777777" w:rsidR="00CC532B" w:rsidRPr="00DB146D" w:rsidRDefault="0030231A" w:rsidP="000111D0">
      <w:pPr>
        <w:pStyle w:val="Ttulo2"/>
      </w:pPr>
      <w:r w:rsidRPr="00DB146D">
        <w:t xml:space="preserve">Premios: </w:t>
      </w:r>
    </w:p>
    <w:p w14:paraId="671CEB41" w14:textId="4F8567C2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3 primeros de la general</w:t>
      </w:r>
    </w:p>
    <w:p w14:paraId="721E643B" w14:textId="7BB25720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3 primeros de segunda categoría [para competiciones autonómicas o locales]</w:t>
      </w:r>
    </w:p>
    <w:p w14:paraId="5402914E" w14:textId="46712B7D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primera fémina (mín. 5)</w:t>
      </w:r>
    </w:p>
    <w:p w14:paraId="2398935B" w14:textId="14DFFD17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 sub25 (mín. 5)</w:t>
      </w:r>
    </w:p>
    <w:p w14:paraId="22AED817" w14:textId="5C95F760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lastRenderedPageBreak/>
        <w:t>primer veterano (mín. 5)</w:t>
      </w:r>
    </w:p>
    <w:p w14:paraId="47723A31" w14:textId="34901F9F" w:rsidR="0030231A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 máster</w:t>
      </w:r>
      <w:r w:rsidR="00E26F14" w:rsidRPr="00DB146D">
        <w:t>, de la clasificación específica</w:t>
      </w:r>
      <w:r w:rsidRPr="00DB146D">
        <w:t xml:space="preserve"> (mín. 5)</w:t>
      </w:r>
    </w:p>
    <w:p w14:paraId="2487B926" w14:textId="03BBF066" w:rsidR="0030231A" w:rsidRPr="00DB146D" w:rsidRDefault="0030231A" w:rsidP="0070582F">
      <w:pPr>
        <w:pStyle w:val="Ttulo2"/>
      </w:pPr>
      <w:r w:rsidRPr="00DB146D">
        <w:t>Habrá una clasificación paralela exclusiva para la categoría máster, donde solo contará la primera prueba de cada jornada, y aplicando el mismo criterio de descarte.</w:t>
      </w:r>
    </w:p>
    <w:p w14:paraId="05D6AA05" w14:textId="5A99C009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DERECHOS DE IMAGEN</w:t>
      </w:r>
      <w:r w:rsidR="00411467" w:rsidRPr="00DB146D">
        <w:rPr>
          <w:lang w:val="es-ES"/>
        </w:rPr>
        <w:t xml:space="preserve"> i protección de datos</w:t>
      </w:r>
    </w:p>
    <w:p w14:paraId="6C8B262F" w14:textId="77777777" w:rsidR="00411467" w:rsidRPr="00DB146D" w:rsidRDefault="0030231A" w:rsidP="00411467">
      <w:pPr>
        <w:pStyle w:val="Ttulo2"/>
      </w:pPr>
      <w:r w:rsidRPr="00DB146D">
        <w:t xml:space="preserve">La participación implica la cesión directa, perpetua y gratuita del uso por parte de la </w:t>
      </w:r>
      <w:r w:rsidR="00032A72" w:rsidRPr="00DB146D">
        <w:t>organización</w:t>
      </w:r>
      <w:r w:rsidRPr="00DB146D">
        <w:t xml:space="preserve"> de cualquier fotografía, audio o vídeo tomados en las instalaciones o zona de navegación durante todo el evento, y sus reproducciones totales o parciales</w:t>
      </w:r>
    </w:p>
    <w:p w14:paraId="54B5B472" w14:textId="27DA4928" w:rsidR="0030231A" w:rsidRPr="00DB146D" w:rsidRDefault="00411467" w:rsidP="00411467">
      <w:pPr>
        <w:pStyle w:val="Ttulo2"/>
      </w:pPr>
      <w:r w:rsidRPr="00DB146D">
        <w:t xml:space="preserve">El tratamiento de datos cumplirá el Reglamento (UE) 2016/679 General de Protección de Datos (RGPD), la ley </w:t>
      </w:r>
      <w:r w:rsidR="00DB146D" w:rsidRPr="00DB146D">
        <w:t>Orgánica</w:t>
      </w:r>
      <w:r w:rsidRPr="00DB146D">
        <w:t xml:space="preserve"> 3/2018 de Protección de Datos Personales (LOPD) i las disposiciones vigentes </w:t>
      </w:r>
      <w:r w:rsidR="0030231A" w:rsidRPr="00DB146D">
        <w:t>.</w:t>
      </w:r>
    </w:p>
    <w:p w14:paraId="59D84996" w14:textId="6EE0BAB0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R</w:t>
      </w:r>
      <w:r w:rsidR="006A4EF6">
        <w:rPr>
          <w:lang w:val="es-ES"/>
        </w:rPr>
        <w:t>iesgo y r</w:t>
      </w:r>
      <w:r w:rsidRPr="00DB146D">
        <w:rPr>
          <w:lang w:val="es-ES"/>
        </w:rPr>
        <w:t>ESPONSABILIDAD DE NAVEGAR</w:t>
      </w:r>
    </w:p>
    <w:p w14:paraId="26792690" w14:textId="4C72C700" w:rsidR="00CC532B" w:rsidRPr="00DB146D" w:rsidRDefault="0030231A" w:rsidP="0030231A">
      <w:pPr>
        <w:rPr>
          <w:lang w:val="es-ES"/>
        </w:rPr>
      </w:pPr>
      <w:r w:rsidRPr="00DB146D">
        <w:rPr>
          <w:lang w:val="es-ES"/>
        </w:rPr>
        <w:t xml:space="preserve">Todos los regatistas y personas de apoyo participan bajo su propio riesgo y </w:t>
      </w:r>
      <w:r w:rsidR="00032A72" w:rsidRPr="00DB146D">
        <w:rPr>
          <w:lang w:val="es-ES"/>
        </w:rPr>
        <w:t>responsabilidad</w:t>
      </w:r>
      <w:r w:rsidRPr="00DB146D">
        <w:rPr>
          <w:lang w:val="es-ES"/>
        </w:rPr>
        <w:t xml:space="preserve"> (RRV 3, Decisión de Regatear). La vela comporta un riesgo inherente que no puede ignorarse ni impedirse. Al participar, la persona reconoce: que </w:t>
      </w:r>
    </w:p>
    <w:p w14:paraId="6428311C" w14:textId="37EF390B" w:rsidR="00CC532B" w:rsidRPr="00DB146D" w:rsidRDefault="006A4EF6" w:rsidP="00CC532B">
      <w:pPr>
        <w:pStyle w:val="Ttulo2"/>
      </w:pPr>
      <w:r>
        <w:t>E</w:t>
      </w:r>
      <w:r w:rsidR="0030231A" w:rsidRPr="00DB146D">
        <w:t xml:space="preserve">s consciente del riesgo </w:t>
      </w:r>
      <w:r w:rsidR="00A46D81">
        <w:t xml:space="preserve">inherente a este deporte </w:t>
      </w:r>
      <w:r w:rsidR="0030231A" w:rsidRPr="00DB146D">
        <w:t>y acepta la responsabilidad por la exposición propia, de su tripulación y de su embarcación</w:t>
      </w:r>
      <w:r w:rsidR="00A46D81">
        <w:t xml:space="preserve"> a dicho riesgo, mientras participe en la competición.</w:t>
      </w:r>
    </w:p>
    <w:p w14:paraId="59825A13" w14:textId="73C06BA9" w:rsidR="00CC532B" w:rsidRPr="00DB146D" w:rsidRDefault="006A4EF6" w:rsidP="00CC532B">
      <w:pPr>
        <w:pStyle w:val="Ttulo2"/>
      </w:pPr>
      <w:r>
        <w:t>E</w:t>
      </w:r>
      <w:r w:rsidR="0030231A" w:rsidRPr="00DB146D">
        <w:t>s responsable de su seguridad y de la de su embarcación y bienes</w:t>
      </w:r>
      <w:r w:rsidR="00A46D81">
        <w:t>, tanto en el mar como en tierra.</w:t>
      </w:r>
    </w:p>
    <w:p w14:paraId="71F07234" w14:textId="45233BF8" w:rsidR="00CC532B" w:rsidRPr="00DB146D" w:rsidRDefault="006A4EF6" w:rsidP="00CC532B">
      <w:pPr>
        <w:pStyle w:val="Ttulo2"/>
      </w:pPr>
      <w:r>
        <w:t>A</w:t>
      </w:r>
      <w:r w:rsidR="0030231A" w:rsidRPr="00DB146D">
        <w:t xml:space="preserve">cepta la responsabilidad por cualquier lesión, daño o pérdida causados por sus </w:t>
      </w:r>
      <w:r w:rsidR="00A46D81">
        <w:t xml:space="preserve">propias </w:t>
      </w:r>
      <w:r w:rsidR="0030231A" w:rsidRPr="00DB146D">
        <w:t>acciones u omisiones</w:t>
      </w:r>
      <w:r w:rsidR="00A46D81">
        <w:t>.</w:t>
      </w:r>
    </w:p>
    <w:p w14:paraId="0FED28E2" w14:textId="2CA5AB10" w:rsidR="00CC532B" w:rsidRPr="00DB146D" w:rsidRDefault="00A46D81" w:rsidP="00CC532B">
      <w:pPr>
        <w:pStyle w:val="Ttulo2"/>
      </w:pPr>
      <w:r>
        <w:t>Participando en cualquiera de las pruebas, r</w:t>
      </w:r>
      <w:r w:rsidR="0030231A" w:rsidRPr="00DB146D">
        <w:t xml:space="preserve">econoce que su barco está en buen estado, cumple las Reglas de Clase y está </w:t>
      </w:r>
      <w:r>
        <w:t xml:space="preserve">preparado y </w:t>
      </w:r>
      <w:r w:rsidR="0030231A" w:rsidRPr="00DB146D">
        <w:t>en condiciones de regatear</w:t>
      </w:r>
      <w:r>
        <w:t>.</w:t>
      </w:r>
    </w:p>
    <w:p w14:paraId="546FB304" w14:textId="3CECD68B" w:rsidR="00CC532B" w:rsidRPr="00DB146D" w:rsidRDefault="006A4EF6" w:rsidP="00CC532B">
      <w:pPr>
        <w:pStyle w:val="Ttulo2"/>
      </w:pPr>
      <w:r>
        <w:t>L</w:t>
      </w:r>
      <w:r w:rsidR="0030231A" w:rsidRPr="00DB146D">
        <w:t>as provisiones del CR, embarcaciones de seguridad, jueces y oficiales</w:t>
      </w:r>
      <w:r>
        <w:t>, y demás personal de soporte o voluntarios,</w:t>
      </w:r>
      <w:r w:rsidR="0030231A" w:rsidRPr="00DB146D">
        <w:t xml:space="preserve"> no le eximen de sus responsabilidades</w:t>
      </w:r>
      <w:r w:rsidR="00A46D81">
        <w:t>.</w:t>
      </w:r>
    </w:p>
    <w:p w14:paraId="3CCACDB9" w14:textId="79DE1F46" w:rsidR="00CC532B" w:rsidRPr="00DB146D" w:rsidRDefault="006A4EF6" w:rsidP="00CC532B">
      <w:pPr>
        <w:pStyle w:val="Ttulo2"/>
      </w:pPr>
      <w:r>
        <w:t>L</w:t>
      </w:r>
      <w:r w:rsidR="0030231A" w:rsidRPr="00DB146D">
        <w:t xml:space="preserve">a provisión de embarcaciones de </w:t>
      </w:r>
      <w:r w:rsidR="00032A72" w:rsidRPr="00DB146D">
        <w:t>seguridad</w:t>
      </w:r>
      <w:r w:rsidR="0030231A" w:rsidRPr="00DB146D">
        <w:t xml:space="preserve"> es limitada</w:t>
      </w:r>
      <w:r w:rsidR="00A46D81">
        <w:t>, especialmente en condiciones climatológicas adversas</w:t>
      </w:r>
      <w:r w:rsidR="00473200">
        <w:t>.</w:t>
      </w:r>
    </w:p>
    <w:p w14:paraId="67288C03" w14:textId="37651BEB" w:rsidR="0030231A" w:rsidRPr="00DB146D" w:rsidRDefault="006A4EF6" w:rsidP="006E46D2">
      <w:pPr>
        <w:pStyle w:val="Ttulo2"/>
      </w:pPr>
      <w:r>
        <w:t>E</w:t>
      </w:r>
      <w:r w:rsidR="0030231A" w:rsidRPr="00DB146D">
        <w:t>s su responsabilidad familiarizarse con cualquier riesgo específico del lugar y atender a las reuniones e informaciones publicadas</w:t>
      </w:r>
      <w:r w:rsidR="00A46D81">
        <w:t>.</w:t>
      </w:r>
    </w:p>
    <w:p w14:paraId="199039B7" w14:textId="791F74EA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LOGÍSTICA, ALOJAMIENTO Y OTROS</w:t>
      </w:r>
    </w:p>
    <w:p w14:paraId="4D02E72A" w14:textId="5E6BACB7" w:rsidR="0030231A" w:rsidRPr="00DB146D" w:rsidRDefault="0030231A" w:rsidP="00CC532B">
      <w:pPr>
        <w:pStyle w:val="Ttulo2"/>
      </w:pPr>
      <w:r w:rsidRPr="00DB146D">
        <w:t>[Indicar accesos, aparcamientos, remolques...]</w:t>
      </w:r>
    </w:p>
    <w:p w14:paraId="036B0D41" w14:textId="77777777" w:rsidR="0030231A" w:rsidRPr="00DB146D" w:rsidRDefault="0030231A" w:rsidP="00CC532B">
      <w:pPr>
        <w:pStyle w:val="Ttulo2"/>
      </w:pPr>
      <w:r w:rsidRPr="00DB146D">
        <w:t>[Comunicar facilidades de alojamiento si procede]</w:t>
      </w:r>
    </w:p>
    <w:p w14:paraId="6727F06D" w14:textId="63CDC23E" w:rsidR="006A4EF6" w:rsidRDefault="0030231A" w:rsidP="00CC532B">
      <w:pPr>
        <w:pStyle w:val="Ttulo2"/>
      </w:pPr>
      <w:r w:rsidRPr="00DB146D">
        <w:t>[Cualquier otra indicación de varadero, vestuarios, comidas o funcionamiento particular]</w:t>
      </w:r>
    </w:p>
    <w:p w14:paraId="3CE825AB" w14:textId="67A1B597" w:rsidR="0030231A" w:rsidRDefault="006A4EF6" w:rsidP="00CC532B">
      <w:pPr>
        <w:pStyle w:val="Ttulo2"/>
      </w:pPr>
      <w:r>
        <w:t>[Teléfono de contacto para más informaciones]</w:t>
      </w:r>
    </w:p>
    <w:p w14:paraId="583EB413" w14:textId="77777777" w:rsidR="006A4EF6" w:rsidRPr="006A4EF6" w:rsidRDefault="006A4EF6" w:rsidP="006A4EF6">
      <w:pPr>
        <w:rPr>
          <w:lang w:val="es-ES" w:eastAsia="en-US"/>
        </w:rPr>
      </w:pPr>
    </w:p>
    <w:p w14:paraId="025736FC" w14:textId="77777777" w:rsidR="002D0959" w:rsidRPr="00DB146D" w:rsidRDefault="002D0959" w:rsidP="0030231A">
      <w:pPr>
        <w:rPr>
          <w:lang w:val="es-ES"/>
        </w:rPr>
      </w:pPr>
    </w:p>
    <w:sectPr w:rsidR="002D0959" w:rsidRPr="00DB146D" w:rsidSect="0082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2722" w:header="28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7468" w14:textId="77777777" w:rsidR="003E5BE5" w:rsidRDefault="003E5BE5">
      <w:r>
        <w:separator/>
      </w:r>
    </w:p>
  </w:endnote>
  <w:endnote w:type="continuationSeparator" w:id="0">
    <w:p w14:paraId="6FD6CE21" w14:textId="77777777" w:rsidR="003E5BE5" w:rsidRDefault="003E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1002A87" w:usb1="090F0000" w:usb2="00000010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CF97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226493FF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 xml:space="preserve">I N T E R N A T I O N A L   P A T I N   A   V E L A   S A I L I N G   A S S O C I </w:t>
    </w:r>
    <w:proofErr w:type="gramStart"/>
    <w:r>
      <w:rPr>
        <w:rFonts w:ascii="Eras Light ITC" w:hAnsi="Eras Light ITC"/>
        <w:i/>
        <w:sz w:val="18"/>
        <w:lang w:val="en-GB"/>
      </w:rPr>
      <w:t>A</w:t>
    </w:r>
    <w:proofErr w:type="gramEnd"/>
    <w:r>
      <w:rPr>
        <w:rFonts w:ascii="Eras Light ITC" w:hAnsi="Eras Light ITC"/>
        <w:i/>
        <w:sz w:val="18"/>
        <w:lang w:val="en-GB"/>
      </w:rPr>
      <w:t xml:space="preserve"> T I O 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0883" w14:textId="77777777" w:rsid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5B1DA023" w14:textId="50213081" w:rsidR="0032165F" w:rsidRP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 xml:space="preserve">I N T E R N A T I O N A L   P A T I N   A   V E L A   S A I L I N G   A S S O C I </w:t>
    </w:r>
    <w:proofErr w:type="gramStart"/>
    <w:r>
      <w:rPr>
        <w:rFonts w:ascii="Eras Light ITC" w:hAnsi="Eras Light ITC"/>
        <w:i/>
        <w:sz w:val="18"/>
        <w:lang w:val="en-GB"/>
      </w:rPr>
      <w:t>A</w:t>
    </w:r>
    <w:proofErr w:type="gramEnd"/>
    <w:r w:rsidR="001B20E7">
      <w:rPr>
        <w:rFonts w:ascii="Eras Light ITC" w:hAnsi="Eras Light ITC"/>
        <w:i/>
        <w:sz w:val="18"/>
        <w:lang w:val="en-GB"/>
      </w:rPr>
      <w:t xml:space="preserve"> </w:t>
    </w:r>
    <w:r>
      <w:rPr>
        <w:rFonts w:ascii="Eras Light ITC" w:hAnsi="Eras Light ITC"/>
        <w:i/>
        <w:sz w:val="18"/>
        <w:lang w:val="en-GB"/>
      </w:rPr>
      <w:t>T I O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E4ED" w14:textId="77777777" w:rsidR="003E5BE5" w:rsidRDefault="003E5BE5">
      <w:r>
        <w:separator/>
      </w:r>
    </w:p>
  </w:footnote>
  <w:footnote w:type="continuationSeparator" w:id="0">
    <w:p w14:paraId="0F04BF3F" w14:textId="77777777" w:rsidR="003E5BE5" w:rsidRDefault="003E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151E" w14:textId="77777777" w:rsidR="004916FD" w:rsidRDefault="000E7304" w:rsidP="000E7304">
    <w:pPr>
      <w:pStyle w:val="Encabezado"/>
      <w:tabs>
        <w:tab w:val="clear" w:pos="4252"/>
        <w:tab w:val="clear" w:pos="8504"/>
        <w:tab w:val="right" w:pos="9072"/>
      </w:tabs>
      <w:rPr>
        <w:rFonts w:cstheme="minorHAnsi"/>
      </w:rPr>
    </w:pPr>
    <w:r>
      <w:rPr>
        <w:noProof/>
        <w:sz w:val="28"/>
        <w:szCs w:val="28"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A24BD" wp14:editId="763FBD8C">
              <wp:simplePos x="0" y="0"/>
              <wp:positionH relativeFrom="leftMargin">
                <wp:align>right</wp:align>
              </wp:positionH>
              <wp:positionV relativeFrom="page">
                <wp:posOffset>-1104900</wp:posOffset>
              </wp:positionV>
              <wp:extent cx="2676525" cy="11496675"/>
              <wp:effectExtent l="0" t="0" r="0" b="9525"/>
              <wp:wrapNone/>
              <wp:docPr id="15329424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49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2954" w14:textId="46A99C0B" w:rsidR="000E7304" w:rsidRPr="00312B3E" w:rsidRDefault="000E7304" w:rsidP="000E7304">
                          <w:pPr>
                            <w:spacing w:before="960"/>
                            <w:rPr>
                              <w:color w:val="DAEEF3" w:themeColor="accent5" w:themeTint="33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DAEEF3" w:themeColor="accent5" w:themeTint="33"/>
                              <w:spacing w:val="1400"/>
                              <w:sz w:val="290"/>
                              <w:szCs w:val="30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2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55pt;margin-top:-87pt;width:210.75pt;height:905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" filled="f" stroked="f">
              <v:textbox style="layout-flow:vertical;mso-layout-flow-alt:bottom-to-top">
                <w:txbxContent>
                  <w:p w14:paraId="6EF52954" w14:textId="46A99C0B" w:rsidR="000E7304" w:rsidRPr="00312B3E" w:rsidRDefault="000E7304" w:rsidP="000E7304">
                    <w:pPr>
                      <w:spacing w:before="960"/>
                      <w:rPr>
                        <w:color w:val="DAEEF3" w:themeColor="accent5" w:themeTint="33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DAEEF3" w:themeColor="accent5" w:themeTint="33"/>
                        <w:spacing w:val="1400"/>
                        <w:sz w:val="290"/>
                        <w:szCs w:val="300"/>
                        <w:lang w:val="es-ES"/>
                      </w:rPr>
                      <w:t>adipav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theme="minorHAnsi"/>
      </w:rPr>
      <w:tab/>
    </w:r>
  </w:p>
  <w:p w14:paraId="0D2354BE" w14:textId="34CF7585" w:rsidR="00FA5D84" w:rsidRDefault="0032165F" w:rsidP="0032165F">
    <w:pPr>
      <w:pStyle w:val="Encabezado"/>
      <w:tabs>
        <w:tab w:val="clear" w:pos="4252"/>
        <w:tab w:val="clear" w:pos="8504"/>
        <w:tab w:val="right" w:pos="9072"/>
      </w:tabs>
    </w:pPr>
    <w:r>
      <w:rPr>
        <w:rFonts w:cstheme="minorHAnsi"/>
      </w:rPr>
      <w:tab/>
    </w:r>
    <w:r w:rsidR="00BA6C57">
      <w:rPr>
        <w:rFonts w:cstheme="minorHAnsi"/>
        <w:noProof/>
      </w:rPr>
      <w:drawing>
        <wp:inline distT="0" distB="0" distL="0" distR="0" wp14:anchorId="694CD438" wp14:editId="43765D02">
          <wp:extent cx="958326" cy="952500"/>
          <wp:effectExtent l="0" t="0" r="0" b="0"/>
          <wp:docPr id="6199726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183" cy="9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C57">
      <w:rPr>
        <w:rFonts w:cstheme="minorHAnsi"/>
      </w:rPr>
      <w:t xml:space="preserve">   </w:t>
    </w:r>
    <w:r w:rsidR="00FA5D84" w:rsidRPr="00A943F4">
      <w:rPr>
        <w:rFonts w:cstheme="minorHAnsi"/>
      </w:rPr>
      <w:object w:dxaOrig="3586" w:dyaOrig="2985" w14:anchorId="24E01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1in">
          <v:imagedata r:id="rId2" o:title=""/>
        </v:shape>
        <o:OLEObject Type="Embed" ProgID="MSPhotoEd.3" ShapeID="_x0000_i1025" DrawAspect="Content" ObjectID="_1837269859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287" w14:textId="6B6A1AC2" w:rsidR="0032165F" w:rsidRDefault="004916FD" w:rsidP="001B20E7">
    <w:pPr>
      <w:rPr>
        <w:rFonts w:cstheme="minorHAnsi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A79DB" wp14:editId="4F7DE065">
              <wp:simplePos x="0" y="0"/>
              <wp:positionH relativeFrom="page">
                <wp:posOffset>-942975</wp:posOffset>
              </wp:positionH>
              <wp:positionV relativeFrom="page">
                <wp:posOffset>-1171574</wp:posOffset>
              </wp:positionV>
              <wp:extent cx="2706692" cy="11449050"/>
              <wp:effectExtent l="0" t="0" r="0" b="0"/>
              <wp:wrapNone/>
              <wp:docPr id="408138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2" cy="1144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2AC1" w14:textId="77777777" w:rsidR="004916FD" w:rsidRPr="00312B3E" w:rsidRDefault="004916FD" w:rsidP="004916FD">
                          <w:pPr>
                            <w:spacing w:before="960"/>
                            <w:rPr>
                              <w:color w:val="EEECE1" w:themeColor="background2"/>
                              <w:sz w:val="270"/>
                              <w:szCs w:val="270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EEECE1" w:themeColor="background2"/>
                              <w:spacing w:val="1400"/>
                              <w:sz w:val="270"/>
                              <w:szCs w:val="27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7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4.25pt;margin-top:-92.25pt;width:213.15pt;height:90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" filled="f" stroked="f">
              <v:textbox style="layout-flow:vertical;mso-layout-flow-alt:bottom-to-top">
                <w:txbxContent>
                  <w:p w14:paraId="5FB22AC1" w14:textId="77777777" w:rsidR="004916FD" w:rsidRPr="00312B3E" w:rsidRDefault="004916FD" w:rsidP="004916FD">
                    <w:pPr>
                      <w:spacing w:before="960"/>
                      <w:rPr>
                        <w:color w:val="EEECE1" w:themeColor="background2"/>
                        <w:sz w:val="270"/>
                        <w:szCs w:val="270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EEECE1" w:themeColor="background2"/>
                        <w:spacing w:val="1400"/>
                        <w:sz w:val="270"/>
                        <w:szCs w:val="270"/>
                        <w:lang w:val="es-ES"/>
                      </w:rPr>
                      <w:t>adipav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46EE5D" w14:textId="77777777" w:rsidR="0032165F" w:rsidRPr="001B20E7" w:rsidRDefault="0032165F" w:rsidP="001B20E7"/>
  <w:p w14:paraId="7A60673A" w14:textId="1C0D5288" w:rsidR="0032165F" w:rsidRPr="001B20E7" w:rsidRDefault="00BA6C57" w:rsidP="004C59AA">
    <w:pPr>
      <w:jc w:val="right"/>
    </w:pPr>
    <w:r>
      <w:rPr>
        <w:rFonts w:cstheme="minorHAnsi"/>
        <w:noProof/>
      </w:rPr>
      <w:drawing>
        <wp:inline distT="0" distB="0" distL="0" distR="0" wp14:anchorId="2F11ECFA" wp14:editId="5DBD095C">
          <wp:extent cx="958326" cy="952500"/>
          <wp:effectExtent l="0" t="0" r="0" b="0"/>
          <wp:docPr id="9725987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183" cy="9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</w:rPr>
      <w:t xml:space="preserve">   </w:t>
    </w:r>
    <w:r w:rsidR="004C59AA" w:rsidRPr="00A943F4">
      <w:rPr>
        <w:rFonts w:cstheme="minorHAnsi"/>
      </w:rPr>
      <w:object w:dxaOrig="3586" w:dyaOrig="2985" w14:anchorId="56A50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86.25pt;height:1in">
          <v:imagedata r:id="rId2" o:title=""/>
        </v:shape>
        <o:OLEObject Type="Embed" ProgID="MSPhotoEd.3" ShapeID="_x0000_i1031" DrawAspect="Content" ObjectID="_1837269860" r:id="rId3"/>
      </w:object>
    </w:r>
  </w:p>
  <w:p w14:paraId="4498BF93" w14:textId="77777777" w:rsidR="0032165F" w:rsidRPr="001B20E7" w:rsidRDefault="0032165F" w:rsidP="001B20E7"/>
  <w:p w14:paraId="45133BF7" w14:textId="77777777" w:rsidR="0032165F" w:rsidRDefault="0032165F" w:rsidP="001B20E7"/>
  <w:p w14:paraId="1089AA73" w14:textId="77777777" w:rsidR="001B20E7" w:rsidRPr="001B20E7" w:rsidRDefault="001B20E7" w:rsidP="001B20E7"/>
  <w:p w14:paraId="6D199003" w14:textId="2D815BA2" w:rsidR="004916FD" w:rsidRDefault="0032165F" w:rsidP="001B20E7">
    <w:pPr>
      <w:tabs>
        <w:tab w:val="right" w:pos="9072"/>
      </w:tabs>
    </w:pPr>
    <w:r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FC"/>
    <w:multiLevelType w:val="hybridMultilevel"/>
    <w:tmpl w:val="3ABCAF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7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408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D1FC1"/>
    <w:multiLevelType w:val="hybridMultilevel"/>
    <w:tmpl w:val="D94A7E7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5E27AF"/>
    <w:multiLevelType w:val="hybridMultilevel"/>
    <w:tmpl w:val="C44C5242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75784D"/>
    <w:multiLevelType w:val="multilevel"/>
    <w:tmpl w:val="1DBACEB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E464A94"/>
    <w:multiLevelType w:val="hybridMultilevel"/>
    <w:tmpl w:val="90E0581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077682">
    <w:abstractNumId w:val="4"/>
  </w:num>
  <w:num w:numId="2" w16cid:durableId="152990464">
    <w:abstractNumId w:val="3"/>
  </w:num>
  <w:num w:numId="3" w16cid:durableId="1010642321">
    <w:abstractNumId w:val="5"/>
  </w:num>
  <w:num w:numId="4" w16cid:durableId="1130901143">
    <w:abstractNumId w:val="1"/>
  </w:num>
  <w:num w:numId="5" w16cid:durableId="1103956271">
    <w:abstractNumId w:val="0"/>
  </w:num>
  <w:num w:numId="6" w16cid:durableId="484591360">
    <w:abstractNumId w:val="2"/>
  </w:num>
  <w:num w:numId="7" w16cid:durableId="22075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3"/>
    <w:rsid w:val="000111D0"/>
    <w:rsid w:val="00021ECB"/>
    <w:rsid w:val="00032A72"/>
    <w:rsid w:val="00032C01"/>
    <w:rsid w:val="00035678"/>
    <w:rsid w:val="00037855"/>
    <w:rsid w:val="00043379"/>
    <w:rsid w:val="00073A03"/>
    <w:rsid w:val="000875C0"/>
    <w:rsid w:val="00097B4B"/>
    <w:rsid w:val="000E7304"/>
    <w:rsid w:val="00124F4C"/>
    <w:rsid w:val="00134BED"/>
    <w:rsid w:val="00142D58"/>
    <w:rsid w:val="0014313B"/>
    <w:rsid w:val="00155523"/>
    <w:rsid w:val="001A53E0"/>
    <w:rsid w:val="001B20E7"/>
    <w:rsid w:val="001C55A7"/>
    <w:rsid w:val="001D51B9"/>
    <w:rsid w:val="001D53CA"/>
    <w:rsid w:val="001F5040"/>
    <w:rsid w:val="00201A0F"/>
    <w:rsid w:val="00212C92"/>
    <w:rsid w:val="00214BD5"/>
    <w:rsid w:val="002430F7"/>
    <w:rsid w:val="00245155"/>
    <w:rsid w:val="00252903"/>
    <w:rsid w:val="002B11F6"/>
    <w:rsid w:val="002B3650"/>
    <w:rsid w:val="002B6753"/>
    <w:rsid w:val="002D0959"/>
    <w:rsid w:val="002D44E5"/>
    <w:rsid w:val="002E2433"/>
    <w:rsid w:val="002E33A6"/>
    <w:rsid w:val="002F043A"/>
    <w:rsid w:val="0030231A"/>
    <w:rsid w:val="00303E13"/>
    <w:rsid w:val="003057A0"/>
    <w:rsid w:val="003064F4"/>
    <w:rsid w:val="003069D9"/>
    <w:rsid w:val="00312B3E"/>
    <w:rsid w:val="003142A7"/>
    <w:rsid w:val="0032150F"/>
    <w:rsid w:val="0032165F"/>
    <w:rsid w:val="003469C6"/>
    <w:rsid w:val="00360254"/>
    <w:rsid w:val="0037039D"/>
    <w:rsid w:val="00381051"/>
    <w:rsid w:val="003A3A7B"/>
    <w:rsid w:val="003C07ED"/>
    <w:rsid w:val="003E2E1E"/>
    <w:rsid w:val="003E5BE5"/>
    <w:rsid w:val="00411467"/>
    <w:rsid w:val="00411CF0"/>
    <w:rsid w:val="0042623C"/>
    <w:rsid w:val="00440642"/>
    <w:rsid w:val="0044675F"/>
    <w:rsid w:val="00473200"/>
    <w:rsid w:val="004916FD"/>
    <w:rsid w:val="004C3B79"/>
    <w:rsid w:val="004C59AA"/>
    <w:rsid w:val="005107B1"/>
    <w:rsid w:val="00541DEF"/>
    <w:rsid w:val="00554C9D"/>
    <w:rsid w:val="00556374"/>
    <w:rsid w:val="00566062"/>
    <w:rsid w:val="00571A45"/>
    <w:rsid w:val="00591520"/>
    <w:rsid w:val="005A6960"/>
    <w:rsid w:val="005D5DB3"/>
    <w:rsid w:val="006076E7"/>
    <w:rsid w:val="00645F45"/>
    <w:rsid w:val="006505AD"/>
    <w:rsid w:val="00652236"/>
    <w:rsid w:val="0065466A"/>
    <w:rsid w:val="00685EDE"/>
    <w:rsid w:val="006A4EF6"/>
    <w:rsid w:val="006F3500"/>
    <w:rsid w:val="0070398E"/>
    <w:rsid w:val="00726B13"/>
    <w:rsid w:val="0072751B"/>
    <w:rsid w:val="007535E5"/>
    <w:rsid w:val="00755352"/>
    <w:rsid w:val="007C2F88"/>
    <w:rsid w:val="00800CF2"/>
    <w:rsid w:val="00801C70"/>
    <w:rsid w:val="00803609"/>
    <w:rsid w:val="00823599"/>
    <w:rsid w:val="00826AF1"/>
    <w:rsid w:val="0083494A"/>
    <w:rsid w:val="008438BB"/>
    <w:rsid w:val="00852F61"/>
    <w:rsid w:val="008957E4"/>
    <w:rsid w:val="008B0E1E"/>
    <w:rsid w:val="008B7223"/>
    <w:rsid w:val="008C72AE"/>
    <w:rsid w:val="009204F0"/>
    <w:rsid w:val="00945C6A"/>
    <w:rsid w:val="00952E78"/>
    <w:rsid w:val="009752B1"/>
    <w:rsid w:val="00982367"/>
    <w:rsid w:val="009A2A84"/>
    <w:rsid w:val="009C1C99"/>
    <w:rsid w:val="009D0D61"/>
    <w:rsid w:val="009E03E0"/>
    <w:rsid w:val="009E31C1"/>
    <w:rsid w:val="009F3CC2"/>
    <w:rsid w:val="00A044D3"/>
    <w:rsid w:val="00A4230C"/>
    <w:rsid w:val="00A46D81"/>
    <w:rsid w:val="00A50C72"/>
    <w:rsid w:val="00A5599B"/>
    <w:rsid w:val="00A943F4"/>
    <w:rsid w:val="00AA0AC0"/>
    <w:rsid w:val="00AB3290"/>
    <w:rsid w:val="00AC5327"/>
    <w:rsid w:val="00AC565D"/>
    <w:rsid w:val="00AF7B7A"/>
    <w:rsid w:val="00B15F51"/>
    <w:rsid w:val="00B27BDE"/>
    <w:rsid w:val="00B64024"/>
    <w:rsid w:val="00B657E6"/>
    <w:rsid w:val="00B9310F"/>
    <w:rsid w:val="00B9744C"/>
    <w:rsid w:val="00BA6C57"/>
    <w:rsid w:val="00C03D3D"/>
    <w:rsid w:val="00C04FD9"/>
    <w:rsid w:val="00C5724C"/>
    <w:rsid w:val="00C660A4"/>
    <w:rsid w:val="00C662D8"/>
    <w:rsid w:val="00C940BD"/>
    <w:rsid w:val="00CC532B"/>
    <w:rsid w:val="00CC6497"/>
    <w:rsid w:val="00CF381D"/>
    <w:rsid w:val="00D07896"/>
    <w:rsid w:val="00D11274"/>
    <w:rsid w:val="00D177CE"/>
    <w:rsid w:val="00D22DBB"/>
    <w:rsid w:val="00D40119"/>
    <w:rsid w:val="00D52569"/>
    <w:rsid w:val="00D64793"/>
    <w:rsid w:val="00D67CBB"/>
    <w:rsid w:val="00D83A76"/>
    <w:rsid w:val="00DB146D"/>
    <w:rsid w:val="00DC607B"/>
    <w:rsid w:val="00DC7AC7"/>
    <w:rsid w:val="00DF0320"/>
    <w:rsid w:val="00E26F14"/>
    <w:rsid w:val="00E41774"/>
    <w:rsid w:val="00EA233C"/>
    <w:rsid w:val="00EA3C19"/>
    <w:rsid w:val="00ED06A0"/>
    <w:rsid w:val="00ED5D49"/>
    <w:rsid w:val="00EE34C9"/>
    <w:rsid w:val="00F1147E"/>
    <w:rsid w:val="00F30F1E"/>
    <w:rsid w:val="00F32A7B"/>
    <w:rsid w:val="00F67745"/>
    <w:rsid w:val="00FA5D84"/>
    <w:rsid w:val="00FC44E3"/>
    <w:rsid w:val="00FC4C4C"/>
    <w:rsid w:val="00FD35E7"/>
    <w:rsid w:val="00FE0B87"/>
    <w:rsid w:val="00FF2133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3D1AD"/>
  <w15:docId w15:val="{408A4FE5-E700-4C62-817B-34433D8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Ttulo2"/>
    <w:link w:val="Ttulo1Car"/>
    <w:uiPriority w:val="9"/>
    <w:qFormat/>
    <w:rsid w:val="00312B3E"/>
    <w:pPr>
      <w:keepNext/>
      <w:keepLines/>
      <w:numPr>
        <w:numId w:val="3"/>
      </w:numPr>
      <w:spacing w:before="240"/>
      <w:outlineLvl w:val="0"/>
    </w:pPr>
    <w:rPr>
      <w:rFonts w:cstheme="majorBidi"/>
      <w:caps/>
      <w:color w:val="31849B" w:themeColor="accent5" w:themeShade="BF"/>
      <w:sz w:val="24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45F45"/>
    <w:pPr>
      <w:numPr>
        <w:ilvl w:val="1"/>
        <w:numId w:val="3"/>
      </w:numPr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3E1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4C3B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inorHAnsi" w:cstheme="minorBidi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745"/>
    <w:rPr>
      <w:rFonts w:ascii="Tahoma" w:eastAsia="Times New Roman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3A3A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8C72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2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84"/>
    <w:rPr>
      <w:rFonts w:ascii="Times" w:eastAsia="Times New Roman" w:hAnsi="Times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2B3E"/>
    <w:rPr>
      <w:rFonts w:ascii="Helvetica" w:eastAsia="Helvetica" w:hAnsi="Helvetica" w:cstheme="majorBidi"/>
      <w:caps/>
      <w:color w:val="31849B" w:themeColor="accent5" w:themeShade="BF"/>
      <w:sz w:val="24"/>
      <w:szCs w:val="32"/>
      <w:lang w:val="ca-ES" w:eastAsia="es-ES"/>
    </w:rPr>
  </w:style>
  <w:style w:type="table" w:styleId="Tablaconcuadrcula">
    <w:name w:val="Table Grid"/>
    <w:basedOn w:val="Tablanormal"/>
    <w:uiPriority w:val="59"/>
    <w:rsid w:val="00B9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B0E1E"/>
    <w:pPr>
      <w:spacing w:after="0" w:line="240" w:lineRule="auto"/>
    </w:pPr>
    <w:rPr>
      <w:rFonts w:ascii="Helvetica" w:eastAsia="Helvetica" w:hAnsi="Helvetica" w:cs="Times New Roman"/>
      <w:sz w:val="20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45F45"/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ipav.org/listado-de-patines-certificados-lpc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AnnaPujol</dc:creator>
  <cp:lastModifiedBy>Jordi cunill</cp:lastModifiedBy>
  <cp:revision>21</cp:revision>
  <cp:lastPrinted>2024-02-20T18:44:00Z</cp:lastPrinted>
  <dcterms:created xsi:type="dcterms:W3CDTF">2026-02-16T21:21:00Z</dcterms:created>
  <dcterms:modified xsi:type="dcterms:W3CDTF">2026-04-09T17:57:00Z</dcterms:modified>
</cp:coreProperties>
</file>